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13E2" w14:textId="77777777" w:rsidR="008876B2" w:rsidRDefault="008876B2" w:rsidP="008876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Toc41918472"/>
      <w:r w:rsidRPr="00FF79F5">
        <w:rPr>
          <w:rFonts w:asciiTheme="minorHAnsi" w:hAnsiTheme="minorHAnsi" w:cstheme="minorHAnsi"/>
          <w:color w:val="000000"/>
          <w:sz w:val="22"/>
          <w:szCs w:val="22"/>
        </w:rPr>
        <w:t xml:space="preserve">Recipients of </w:t>
      </w:r>
      <w:r>
        <w:rPr>
          <w:rFonts w:asciiTheme="minorHAnsi" w:hAnsiTheme="minorHAnsi" w:cstheme="minorHAnsi"/>
          <w:color w:val="000000"/>
          <w:sz w:val="22"/>
          <w:szCs w:val="22"/>
        </w:rPr>
        <w:t>Governor’s Emergency Education Relief Fund (GEERF)</w: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t xml:space="preserve"> will be required to submit quarterly and end of year reports to evaluate the progress towards meeting the measurable program outcomes defined in the eligible entities grant application. </w:t>
      </w:r>
    </w:p>
    <w:p w14:paraId="259FC408" w14:textId="77777777" w:rsidR="00D63AF3" w:rsidRDefault="00D63AF3" w:rsidP="008876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30355A" w14:textId="77777777" w:rsidR="00D63AF3" w:rsidRPr="00D63AF3" w:rsidRDefault="00D63AF3" w:rsidP="00D63AF3">
      <w:pPr>
        <w:pStyle w:val="NoSpacing"/>
      </w:pPr>
      <w:r w:rsidRPr="00D63AF3">
        <w:rPr>
          <w:b/>
          <w:bCs/>
        </w:rPr>
        <w:t>First Quarter Report Due</w:t>
      </w:r>
      <w:r w:rsidRPr="00D63AF3">
        <w:t xml:space="preserve">: </w:t>
      </w:r>
      <w:r w:rsidRPr="00D63AF3">
        <w:tab/>
      </w:r>
      <w:r w:rsidR="00472C45">
        <w:t>N/A</w:t>
      </w:r>
    </w:p>
    <w:p w14:paraId="3D7BC4B7" w14:textId="77777777" w:rsidR="00D63AF3" w:rsidRPr="00D63AF3" w:rsidRDefault="00D63AF3" w:rsidP="00D63AF3">
      <w:pPr>
        <w:pStyle w:val="NoSpacing"/>
      </w:pPr>
      <w:r w:rsidRPr="00D63AF3">
        <w:rPr>
          <w:b/>
          <w:bCs/>
        </w:rPr>
        <w:t>Second Quarter Report Due</w:t>
      </w:r>
      <w:r w:rsidRPr="00D63AF3">
        <w:t>:</w:t>
      </w:r>
      <w:r w:rsidRPr="00D63AF3">
        <w:tab/>
        <w:t>January 31, 2021</w:t>
      </w:r>
    </w:p>
    <w:p w14:paraId="5036869B" w14:textId="77777777" w:rsidR="00D63AF3" w:rsidRPr="00D63AF3" w:rsidRDefault="00D63AF3" w:rsidP="00D63AF3">
      <w:pPr>
        <w:pStyle w:val="NoSpacing"/>
      </w:pPr>
      <w:r w:rsidRPr="00D63AF3">
        <w:rPr>
          <w:b/>
          <w:bCs/>
        </w:rPr>
        <w:t>Third Quarter Report Due:</w:t>
      </w:r>
      <w:r w:rsidRPr="00D63AF3">
        <w:tab/>
        <w:t>April 30, 2021</w:t>
      </w:r>
    </w:p>
    <w:p w14:paraId="56D6D840" w14:textId="77777777" w:rsidR="00D63AF3" w:rsidRPr="008876B2" w:rsidRDefault="00D63AF3" w:rsidP="00D63AF3">
      <w:pPr>
        <w:pStyle w:val="NoSpacing"/>
      </w:pPr>
      <w:r w:rsidRPr="00D63AF3">
        <w:rPr>
          <w:b/>
          <w:bCs/>
        </w:rPr>
        <w:t>End of Year Report Due:</w:t>
      </w:r>
      <w:r>
        <w:tab/>
      </w:r>
      <w:r w:rsidRPr="00D63AF3">
        <w:t>August 1, 2021</w:t>
      </w:r>
    </w:p>
    <w:p w14:paraId="0B32F754" w14:textId="77777777" w:rsidR="006831E6" w:rsidRPr="00FF79F5" w:rsidRDefault="006831E6" w:rsidP="006831E6">
      <w:pPr>
        <w:pStyle w:val="Heading2"/>
      </w:pPr>
      <w:r>
        <w:t>Grant Recipient</w:t>
      </w:r>
    </w:p>
    <w:p w14:paraId="3D471075" w14:textId="77777777" w:rsidR="006831E6" w:rsidRDefault="00F01F3B" w:rsidP="00FF79F5">
      <w:pPr>
        <w:pStyle w:val="Heading2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Select from the drop-down menu: </w:t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Juneau Alaska Music Matters (JAMM)"/>
              <w:listEntry w:val="Little Angels Childcare Academy"/>
              <w:listEntry w:val="Sealaska Heritage Foundation"/>
              <w:listEntry w:val="STAR (Standing Together Against Rape)"/>
              <w:listEntry w:val="Rural Alaska Community Action Program, Inc. (RurAL"/>
              <w:listEntry w:val="Big Brothers Big Sisters of Alaska"/>
              <w:listEntry w:val="See Stories"/>
              <w:listEntry w:val="Anchorage Public Library"/>
              <w:listEntry w:val="Discovery Southeast"/>
              <w:listEntry w:val="Child Care Connection, Inc. dba thread"/>
              <w:listEntry w:val="Southeast Regional Resource Center (SERRC)"/>
              <w:listEntry w:val="Educating for Leadership, Alaska STEAM Makerspaces"/>
              <w:listEntry w:val="Tundra Women's Coalition"/>
              <w:listEntry w:val="Alaska Native Heritage Center"/>
            </w:ddList>
          </w:ffData>
        </w:fldChar>
      </w:r>
      <w:bookmarkStart w:id="1" w:name="Dropdown1"/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instrText xml:space="preserve"> FORMDROPDOWN </w:instrText>
      </w:r>
      <w:r w:rsidR="007E252C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r>
      <w:r w:rsidR="007E252C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fldChar w:fldCharType="end"/>
      </w:r>
      <w:bookmarkEnd w:id="1"/>
    </w:p>
    <w:p w14:paraId="6A4F2228" w14:textId="77777777" w:rsidR="00F01F3B" w:rsidRPr="00FF79F5" w:rsidRDefault="00F01F3B" w:rsidP="00F01F3B">
      <w:pPr>
        <w:pStyle w:val="Heading2"/>
      </w:pPr>
      <w:r>
        <w:t>Reporting Period</w:t>
      </w:r>
    </w:p>
    <w:p w14:paraId="78DE4792" w14:textId="1EA32D27" w:rsidR="00F01F3B" w:rsidRPr="008876B2" w:rsidRDefault="008876B2" w:rsidP="00F01F3B">
      <w:r w:rsidRPr="008876B2">
        <w:rPr>
          <w:rFonts w:cstheme="minorHAnsi"/>
          <w:color w:val="000000"/>
          <w:sz w:val="22"/>
        </w:rPr>
        <w:t>Select from the drop-down menu:</w:t>
      </w:r>
      <w:r>
        <w:rPr>
          <w:rFonts w:cstheme="minorHAnsi"/>
          <w:color w:val="000000"/>
          <w:sz w:val="22"/>
        </w:rPr>
        <w:t xml:space="preserve"> </w:t>
      </w:r>
      <w:r w:rsidR="00ED1573">
        <w:rPr>
          <w:rFonts w:cstheme="minorHAnsi"/>
          <w:color w:val="000000"/>
          <w:sz w:val="22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Second Quarter (January 31, 2021)"/>
              <w:listEntry w:val="Third Quarter (April 30, 2021)"/>
              <w:listEntry w:val="End of Year Report (August 1, 2021)"/>
            </w:ddList>
          </w:ffData>
        </w:fldChar>
      </w:r>
      <w:bookmarkStart w:id="2" w:name="Dropdown2"/>
      <w:r w:rsidR="00ED1573">
        <w:rPr>
          <w:rFonts w:cstheme="minorHAnsi"/>
          <w:color w:val="000000"/>
          <w:sz w:val="22"/>
        </w:rPr>
        <w:instrText xml:space="preserve"> FORMDROPDOWN </w:instrText>
      </w:r>
      <w:r w:rsidR="007E252C">
        <w:rPr>
          <w:rFonts w:cstheme="minorHAnsi"/>
          <w:color w:val="000000"/>
          <w:sz w:val="22"/>
        </w:rPr>
      </w:r>
      <w:r w:rsidR="007E252C">
        <w:rPr>
          <w:rFonts w:cstheme="minorHAnsi"/>
          <w:color w:val="000000"/>
          <w:sz w:val="22"/>
        </w:rPr>
        <w:fldChar w:fldCharType="separate"/>
      </w:r>
      <w:r w:rsidR="00ED1573">
        <w:rPr>
          <w:rFonts w:cstheme="minorHAnsi"/>
          <w:color w:val="000000"/>
          <w:sz w:val="22"/>
        </w:rPr>
        <w:fldChar w:fldCharType="end"/>
      </w:r>
      <w:bookmarkEnd w:id="2"/>
    </w:p>
    <w:p w14:paraId="026CB397" w14:textId="77777777" w:rsidR="001C76DC" w:rsidRPr="008876B2" w:rsidRDefault="00FF79F5" w:rsidP="008876B2">
      <w:pPr>
        <w:pStyle w:val="Heading2"/>
      </w:pPr>
      <w:r>
        <w:t>Reporting Requirements</w:t>
      </w:r>
      <w:bookmarkEnd w:id="0"/>
    </w:p>
    <w:p w14:paraId="1F324B99" w14:textId="77777777" w:rsidR="006C745E" w:rsidRDefault="00FF79F5" w:rsidP="00FF79F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Enter the es</w: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t>timated number of jobs created or retained by the project or activity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45E">
        <w:rPr>
          <w:rFonts w:asciiTheme="minorHAnsi" w:hAnsiTheme="minorHAnsi" w:cstheme="minorHAnsi"/>
          <w:color w:val="000000"/>
          <w:sz w:val="22"/>
          <w:szCs w:val="22"/>
        </w:rPr>
        <w:t>–</w:t>
      </w:r>
    </w:p>
    <w:p w14:paraId="678AF8B6" w14:textId="77777777" w:rsidR="00FF79F5" w:rsidRDefault="00FF79F5" w:rsidP="006C745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F79F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bookmarkStart w:id="4" w:name="_GoBack"/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bookmarkEnd w:id="4"/>
      <w:r w:rsidRPr="00FF79F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3"/>
    </w:p>
    <w:p w14:paraId="59743D93" w14:textId="77777777" w:rsidR="006C745E" w:rsidRPr="006C745E" w:rsidRDefault="006C745E" w:rsidP="006C74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Detailed information on contracts or subawards &gt; $150,000 to include the data elements required to comply with the Federal Funding Accountability and Transparency Act of 2006 (31 U.S.C. 6101 note), including:</w:t>
      </w:r>
    </w:p>
    <w:p w14:paraId="5B6B19FA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Project Description</w:t>
      </w:r>
    </w:p>
    <w:p w14:paraId="36D0630A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Obligation/Action Date</w:t>
      </w:r>
    </w:p>
    <w:p w14:paraId="73743A97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 Date</w:t>
      </w:r>
    </w:p>
    <w:p w14:paraId="4CF8A964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Subawardee DUNS</w:t>
      </w:r>
    </w:p>
    <w:p w14:paraId="7A8748F3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Subawardee Names</w:t>
      </w:r>
    </w:p>
    <w:p w14:paraId="33069A80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Subawardee Address</w:t>
      </w:r>
    </w:p>
    <w:p w14:paraId="1F61DCAB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Amount of Subaward</w:t>
      </w:r>
    </w:p>
    <w:p w14:paraId="085B607E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Subawardee Principal Place of Performance</w:t>
      </w:r>
    </w:p>
    <w:p w14:paraId="3491897B" w14:textId="77777777" w:rsidR="006C745E" w:rsidRP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 Number</w:t>
      </w:r>
    </w:p>
    <w:p w14:paraId="4E540701" w14:textId="77777777" w:rsidR="006C745E" w:rsidRDefault="006C745E" w:rsidP="006C745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745E">
        <w:rPr>
          <w:rFonts w:asciiTheme="minorHAnsi" w:hAnsiTheme="minorHAnsi" w:cstheme="minorHAnsi"/>
          <w:color w:val="000000"/>
          <w:sz w:val="22"/>
          <w:szCs w:val="22"/>
        </w:rPr>
        <w:t>Subaward Project Description</w:t>
      </w:r>
      <w:r w:rsidRPr="006C745E" w:rsidDel="00541D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9D8A9B" w14:textId="77777777" w:rsidR="006C745E" w:rsidRPr="006C745E" w:rsidRDefault="006C745E" w:rsidP="006C745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5"/>
    </w:p>
    <w:p w14:paraId="1EDB1C99" w14:textId="77777777" w:rsidR="00AC09C9" w:rsidRDefault="00FF79F5" w:rsidP="006C74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Describe the p</w: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t>rogress towards meeting goals and outcome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s. </w: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t>Data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should be</w:t>
      </w:r>
      <w:r w:rsidRPr="00FF79F5">
        <w:rPr>
          <w:rFonts w:asciiTheme="minorHAnsi" w:hAnsiTheme="minorHAnsi" w:cstheme="minorHAnsi"/>
          <w:color w:val="000000"/>
          <w:sz w:val="22"/>
          <w:szCs w:val="22"/>
        </w:rPr>
        <w:t xml:space="preserve"> quantitative or qualitative if available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09C9">
        <w:rPr>
          <w:rFonts w:asciiTheme="minorHAnsi" w:hAnsiTheme="minorHAnsi" w:cstheme="minorHAnsi"/>
          <w:color w:val="000000"/>
          <w:sz w:val="22"/>
          <w:szCs w:val="22"/>
        </w:rPr>
        <w:t>–</w:t>
      </w:r>
    </w:p>
    <w:p w14:paraId="56E4ED93" w14:textId="77777777" w:rsidR="00AC09C9" w:rsidRDefault="001C76DC" w:rsidP="00AC09C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6"/>
    </w:p>
    <w:p w14:paraId="277B11FF" w14:textId="77777777" w:rsidR="00FF79F5" w:rsidRPr="00FF79F5" w:rsidRDefault="00FF79F5" w:rsidP="006C74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E2533" w14:textId="77777777" w:rsidR="00FF79F5" w:rsidRDefault="00FF79F5" w:rsidP="00AC09C9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8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06"/>
        <w:gridCol w:w="756"/>
        <w:gridCol w:w="2267"/>
      </w:tblGrid>
      <w:tr w:rsidR="00AC09C9" w:rsidRPr="006531D1" w14:paraId="450FC943" w14:textId="77777777" w:rsidTr="00AC09C9">
        <w:trPr>
          <w:trHeight w:val="80"/>
          <w:tblHeader/>
        </w:trPr>
        <w:tc>
          <w:tcPr>
            <w:tcW w:w="1260" w:type="dxa"/>
          </w:tcPr>
          <w:p w14:paraId="1795ECE6" w14:textId="77777777" w:rsidR="00AC09C9" w:rsidRPr="006531D1" w:rsidRDefault="00AC09C9" w:rsidP="00AC09C9">
            <w:pPr>
              <w:pStyle w:val="NoSpacing"/>
              <w:jc w:val="right"/>
              <w:rPr>
                <w:b/>
                <w:sz w:val="24"/>
              </w:rPr>
            </w:pPr>
            <w:r w:rsidRPr="006531D1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6DADDF16" w14:textId="77777777" w:rsidR="00AC09C9" w:rsidRPr="006531D1" w:rsidRDefault="00AC09C9" w:rsidP="00AC09C9">
            <w:pPr>
              <w:pStyle w:val="NoSpacing"/>
              <w:jc w:val="right"/>
              <w:rPr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2543D49" w14:textId="77777777" w:rsidR="00AC09C9" w:rsidRPr="006531D1" w:rsidRDefault="00AC09C9" w:rsidP="00AC09C9">
            <w:pPr>
              <w:pStyle w:val="NoSpacing"/>
              <w:jc w:val="right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4C001BF" w14:textId="77777777" w:rsidR="00AC09C9" w:rsidRPr="006531D1" w:rsidRDefault="00AC09C9" w:rsidP="00AC09C9">
            <w:pPr>
              <w:pStyle w:val="NoSpacing"/>
              <w:jc w:val="right"/>
              <w:rPr>
                <w:sz w:val="24"/>
              </w:rPr>
            </w:pPr>
          </w:p>
        </w:tc>
      </w:tr>
      <w:tr w:rsidR="00AC09C9" w:rsidRPr="006531D1" w14:paraId="56A8A9E2" w14:textId="77777777" w:rsidTr="00AC09C9">
        <w:tc>
          <w:tcPr>
            <w:tcW w:w="1260" w:type="dxa"/>
          </w:tcPr>
          <w:p w14:paraId="09A8F71F" w14:textId="77777777" w:rsidR="00AC09C9" w:rsidRPr="006531D1" w:rsidRDefault="00AC09C9" w:rsidP="005160F5">
            <w:pPr>
              <w:pStyle w:val="NoSpacing"/>
              <w:spacing w:before="240"/>
              <w:rPr>
                <w:b/>
                <w:sz w:val="24"/>
              </w:rPr>
            </w:pPr>
            <w:r w:rsidRPr="006531D1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321D0354" w14:textId="77777777" w:rsidR="00AC09C9" w:rsidRPr="006531D1" w:rsidRDefault="00AC09C9" w:rsidP="005160F5">
            <w:pPr>
              <w:pStyle w:val="NoSpacing"/>
              <w:spacing w:before="24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E1587A8" w14:textId="77777777" w:rsidR="00AC09C9" w:rsidRPr="006531D1" w:rsidRDefault="00AC09C9" w:rsidP="005160F5">
            <w:pPr>
              <w:pStyle w:val="NoSpacing"/>
              <w:spacing w:before="240"/>
              <w:rPr>
                <w:b/>
                <w:sz w:val="24"/>
              </w:rPr>
            </w:pPr>
            <w:r w:rsidRPr="006531D1">
              <w:rPr>
                <w:b/>
                <w:sz w:val="24"/>
              </w:rPr>
              <w:t xml:space="preserve">Date: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B01FF37" w14:textId="77777777" w:rsidR="00AC09C9" w:rsidRPr="006531D1" w:rsidRDefault="00AC09C9" w:rsidP="005160F5">
            <w:pPr>
              <w:pStyle w:val="NoSpacing"/>
              <w:spacing w:before="240"/>
              <w:rPr>
                <w:sz w:val="24"/>
              </w:rPr>
            </w:pPr>
          </w:p>
        </w:tc>
      </w:tr>
    </w:tbl>
    <w:p w14:paraId="1F8A3931" w14:textId="77777777" w:rsidR="00FF79F5" w:rsidRPr="00FF79F5" w:rsidRDefault="00FF79F5" w:rsidP="00FF79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C0CA78" w14:textId="77777777" w:rsidR="00FF79F5" w:rsidRPr="008F5D8C" w:rsidRDefault="00FF79F5" w:rsidP="00FF79F5">
      <w:pPr>
        <w:rPr>
          <w:szCs w:val="24"/>
        </w:rPr>
      </w:pPr>
    </w:p>
    <w:p w14:paraId="432423E0" w14:textId="77777777" w:rsidR="00127156" w:rsidRPr="00831305" w:rsidRDefault="0060127E">
      <w:pPr>
        <w:rPr>
          <w:sz w:val="22"/>
        </w:rPr>
      </w:pPr>
      <w:r>
        <w:rPr>
          <w:sz w:val="22"/>
        </w:rPr>
        <w:t>Email</w:t>
      </w:r>
      <w:r w:rsidR="001C76DC" w:rsidRPr="00831305">
        <w:rPr>
          <w:sz w:val="22"/>
        </w:rPr>
        <w:t xml:space="preserve"> this completed report to: </w:t>
      </w:r>
      <w:hyperlink r:id="rId10" w:history="1">
        <w:r w:rsidR="001C76DC" w:rsidRPr="00831305">
          <w:rPr>
            <w:rStyle w:val="Hyperlink"/>
            <w:sz w:val="22"/>
          </w:rPr>
          <w:t>DEED.CARES@alaska.gov</w:t>
        </w:r>
      </w:hyperlink>
      <w:r w:rsidR="001C76DC" w:rsidRPr="00831305">
        <w:rPr>
          <w:sz w:val="22"/>
        </w:rPr>
        <w:t xml:space="preserve">. </w:t>
      </w:r>
    </w:p>
    <w:sectPr w:rsidR="00127156" w:rsidRPr="008313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200C" w14:textId="77777777" w:rsidR="00A23FDB" w:rsidRDefault="00A23FDB" w:rsidP="007F61A3">
      <w:pPr>
        <w:spacing w:after="0"/>
      </w:pPr>
      <w:r>
        <w:separator/>
      </w:r>
    </w:p>
  </w:endnote>
  <w:endnote w:type="continuationSeparator" w:id="0">
    <w:p w14:paraId="427749D1" w14:textId="77777777" w:rsidR="00A23FDB" w:rsidRDefault="00A23FDB" w:rsidP="007F6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C135" w14:textId="77777777" w:rsidR="007F7EA9" w:rsidRDefault="007F61A3" w:rsidP="007F61A3">
    <w:pPr>
      <w:tabs>
        <w:tab w:val="right" w:pos="10761"/>
      </w:tabs>
      <w:spacing w:after="0" w:line="203" w:lineRule="exact"/>
      <w:ind w:right="39"/>
      <w:rPr>
        <w:rFonts w:ascii="Calibri"/>
        <w:spacing w:val="-1"/>
        <w:sz w:val="18"/>
        <w:szCs w:val="18"/>
      </w:rPr>
    </w:pPr>
    <w:r w:rsidRPr="00BC52C4">
      <w:rPr>
        <w:rFonts w:ascii="Calibri"/>
        <w:spacing w:val="-1"/>
        <w:sz w:val="18"/>
        <w:szCs w:val="18"/>
      </w:rPr>
      <w:t>Alaska</w:t>
    </w:r>
    <w:r w:rsidRPr="00BC52C4">
      <w:rPr>
        <w:rFonts w:ascii="Calibri"/>
        <w:spacing w:val="-4"/>
        <w:sz w:val="18"/>
        <w:szCs w:val="18"/>
      </w:rPr>
      <w:t xml:space="preserve"> </w:t>
    </w:r>
    <w:r w:rsidRPr="00BC52C4">
      <w:rPr>
        <w:rFonts w:ascii="Calibri"/>
        <w:spacing w:val="-1"/>
        <w:sz w:val="18"/>
        <w:szCs w:val="18"/>
      </w:rPr>
      <w:t>Department</w:t>
    </w:r>
    <w:r w:rsidRPr="00BC52C4">
      <w:rPr>
        <w:rFonts w:ascii="Calibri"/>
        <w:spacing w:val="-4"/>
        <w:sz w:val="18"/>
        <w:szCs w:val="18"/>
      </w:rPr>
      <w:t xml:space="preserve"> </w:t>
    </w:r>
    <w:r w:rsidRPr="00BC52C4">
      <w:rPr>
        <w:rFonts w:ascii="Calibri"/>
        <w:sz w:val="18"/>
        <w:szCs w:val="18"/>
      </w:rPr>
      <w:t>of</w:t>
    </w:r>
    <w:r w:rsidRPr="00BC52C4">
      <w:rPr>
        <w:rFonts w:ascii="Calibri"/>
        <w:spacing w:val="-3"/>
        <w:sz w:val="18"/>
        <w:szCs w:val="18"/>
      </w:rPr>
      <w:t xml:space="preserve"> </w:t>
    </w:r>
    <w:r w:rsidRPr="00BC52C4">
      <w:rPr>
        <w:rFonts w:ascii="Calibri"/>
        <w:spacing w:val="-1"/>
        <w:sz w:val="18"/>
        <w:szCs w:val="18"/>
      </w:rPr>
      <w:t>Education</w:t>
    </w:r>
    <w:r w:rsidRPr="00BC52C4">
      <w:rPr>
        <w:rFonts w:ascii="Calibri"/>
        <w:spacing w:val="-4"/>
        <w:sz w:val="18"/>
        <w:szCs w:val="18"/>
      </w:rPr>
      <w:t xml:space="preserve"> </w:t>
    </w:r>
    <w:r w:rsidRPr="00BC52C4">
      <w:rPr>
        <w:rFonts w:ascii="Calibri"/>
        <w:sz w:val="18"/>
        <w:szCs w:val="18"/>
      </w:rPr>
      <w:t>&amp;</w:t>
    </w:r>
    <w:r w:rsidRPr="00BC52C4">
      <w:rPr>
        <w:rFonts w:ascii="Calibri"/>
        <w:spacing w:val="-4"/>
        <w:sz w:val="18"/>
        <w:szCs w:val="18"/>
      </w:rPr>
      <w:t xml:space="preserve"> </w:t>
    </w:r>
    <w:r w:rsidRPr="00BC52C4">
      <w:rPr>
        <w:rFonts w:ascii="Calibri"/>
        <w:spacing w:val="-1"/>
        <w:sz w:val="18"/>
        <w:szCs w:val="18"/>
      </w:rPr>
      <w:t>Early</w:t>
    </w:r>
    <w:r w:rsidRPr="00BC52C4">
      <w:rPr>
        <w:rFonts w:ascii="Calibri"/>
        <w:spacing w:val="-3"/>
        <w:sz w:val="18"/>
        <w:szCs w:val="18"/>
      </w:rPr>
      <w:t xml:space="preserve"> </w:t>
    </w:r>
    <w:r w:rsidRPr="00BC52C4">
      <w:rPr>
        <w:rFonts w:ascii="Calibri"/>
        <w:spacing w:val="-1"/>
        <w:sz w:val="18"/>
        <w:szCs w:val="18"/>
      </w:rPr>
      <w:t>Development</w:t>
    </w:r>
    <w:r w:rsidRPr="00BC52C4">
      <w:rPr>
        <w:rFonts w:ascii="Calibri"/>
        <w:spacing w:val="-1"/>
        <w:sz w:val="18"/>
        <w:szCs w:val="18"/>
      </w:rPr>
      <w:tab/>
    </w:r>
    <w:r w:rsidR="007F7EA9" w:rsidRPr="007F7EA9">
      <w:rPr>
        <w:rFonts w:ascii="Calibri"/>
        <w:spacing w:val="-1"/>
        <w:sz w:val="18"/>
        <w:szCs w:val="18"/>
      </w:rPr>
      <w:t>Governor’s Emergency Education Relief Fund (GEERF)</w:t>
    </w:r>
  </w:p>
  <w:p w14:paraId="41F8F3A1" w14:textId="56ABD65C" w:rsidR="007F61A3" w:rsidRDefault="007F61A3" w:rsidP="00BD4950">
    <w:pPr>
      <w:tabs>
        <w:tab w:val="right" w:pos="10761"/>
      </w:tabs>
      <w:spacing w:after="0" w:line="203" w:lineRule="exact"/>
      <w:ind w:right="39"/>
    </w:pPr>
    <w:r>
      <w:rPr>
        <w:rFonts w:ascii="Calibri"/>
        <w:spacing w:val="-1"/>
        <w:sz w:val="18"/>
        <w:szCs w:val="18"/>
      </w:rPr>
      <w:t>Form #</w:t>
    </w:r>
    <w:r w:rsidR="00BD4950" w:rsidRPr="00BD4950">
      <w:rPr>
        <w:rFonts w:ascii="Helvetica" w:hAnsi="Helvetica" w:cs="Helvetica"/>
        <w:color w:val="333333"/>
        <w:sz w:val="23"/>
        <w:szCs w:val="23"/>
        <w:shd w:val="clear" w:color="auto" w:fill="FFFFFF"/>
      </w:rPr>
      <w:t xml:space="preserve"> </w:t>
    </w:r>
    <w:r w:rsidR="00BD4950" w:rsidRPr="000679B1">
      <w:rPr>
        <w:rFonts w:ascii="Calibri" w:hAnsi="Calibri" w:cs="Calibri"/>
        <w:color w:val="333333"/>
        <w:sz w:val="18"/>
        <w:szCs w:val="18"/>
        <w:shd w:val="clear" w:color="auto" w:fill="FFFFFF"/>
      </w:rPr>
      <w:t>05-21-015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FE46" w14:textId="77777777" w:rsidR="00A23FDB" w:rsidRDefault="00A23FDB" w:rsidP="007F61A3">
      <w:pPr>
        <w:spacing w:after="0"/>
      </w:pPr>
      <w:r>
        <w:separator/>
      </w:r>
    </w:p>
  </w:footnote>
  <w:footnote w:type="continuationSeparator" w:id="0">
    <w:p w14:paraId="3F067912" w14:textId="77777777" w:rsidR="00A23FDB" w:rsidRDefault="00A23FDB" w:rsidP="007F6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9578" w14:textId="77777777" w:rsidR="007F7EA9" w:rsidRPr="00FB662B" w:rsidRDefault="007F7EA9" w:rsidP="007F7EA9">
    <w:pPr>
      <w:pStyle w:val="Title"/>
      <w:rPr>
        <w:b/>
        <w:sz w:val="40"/>
        <w:szCs w:val="40"/>
      </w:rPr>
    </w:pPr>
    <w:r>
      <w:rPr>
        <w:b/>
        <w:sz w:val="40"/>
        <w:szCs w:val="40"/>
      </w:rPr>
      <w:t>Governor’s Emergency Education Relief Fund (GEERF)</w:t>
    </w:r>
  </w:p>
  <w:p w14:paraId="311BCC19" w14:textId="77777777" w:rsidR="00FF79F5" w:rsidRPr="00520BC8" w:rsidRDefault="00FF79F5" w:rsidP="00FF79F5">
    <w:pPr>
      <w:pStyle w:val="Header"/>
      <w:spacing w:after="120"/>
      <w:jc w:val="center"/>
      <w:rPr>
        <w:sz w:val="28"/>
        <w:szCs w:val="28"/>
      </w:rPr>
    </w:pPr>
    <w:r>
      <w:rPr>
        <w:sz w:val="28"/>
        <w:szCs w:val="28"/>
      </w:rPr>
      <w:t>Quarterly Report</w:t>
    </w:r>
  </w:p>
  <w:p w14:paraId="1271BB11" w14:textId="77777777" w:rsidR="00FF79F5" w:rsidRDefault="00FF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4973"/>
    <w:multiLevelType w:val="hybridMultilevel"/>
    <w:tmpl w:val="47CC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2A01"/>
    <w:multiLevelType w:val="hybridMultilevel"/>
    <w:tmpl w:val="46CE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3"/>
    <w:rsid w:val="000679B1"/>
    <w:rsid w:val="00127156"/>
    <w:rsid w:val="001C76DC"/>
    <w:rsid w:val="00276BF7"/>
    <w:rsid w:val="003618D3"/>
    <w:rsid w:val="00472C45"/>
    <w:rsid w:val="004907FB"/>
    <w:rsid w:val="0060127E"/>
    <w:rsid w:val="006831E6"/>
    <w:rsid w:val="006C745E"/>
    <w:rsid w:val="0077686A"/>
    <w:rsid w:val="007E252C"/>
    <w:rsid w:val="007F61A3"/>
    <w:rsid w:val="007F7EA9"/>
    <w:rsid w:val="00831305"/>
    <w:rsid w:val="008876B2"/>
    <w:rsid w:val="009A7101"/>
    <w:rsid w:val="00A23FDB"/>
    <w:rsid w:val="00AC09C9"/>
    <w:rsid w:val="00B149BE"/>
    <w:rsid w:val="00BD4950"/>
    <w:rsid w:val="00D63AF3"/>
    <w:rsid w:val="00ED1573"/>
    <w:rsid w:val="00F01F3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24845"/>
  <w15:chartTrackingRefBased/>
  <w15:docId w15:val="{F59895A7-8DC6-47ED-91D4-C6AC3CA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F5"/>
    <w:pPr>
      <w:spacing w:after="12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79F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1A3"/>
  </w:style>
  <w:style w:type="paragraph" w:styleId="Footer">
    <w:name w:val="footer"/>
    <w:basedOn w:val="Normal"/>
    <w:link w:val="FooterChar"/>
    <w:uiPriority w:val="99"/>
    <w:unhideWhenUsed/>
    <w:rsid w:val="007F6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1A3"/>
  </w:style>
  <w:style w:type="paragraph" w:styleId="NormalWeb">
    <w:name w:val="Normal (Web)"/>
    <w:basedOn w:val="Normal"/>
    <w:uiPriority w:val="99"/>
    <w:unhideWhenUsed/>
    <w:rsid w:val="00FF79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79F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NoSpacing">
    <w:name w:val="No Spacing"/>
    <w:link w:val="NoSpacingChar"/>
    <w:uiPriority w:val="1"/>
    <w:qFormat/>
    <w:rsid w:val="00AC09C9"/>
    <w:pPr>
      <w:spacing w:after="0" w:line="240" w:lineRule="auto"/>
    </w:pPr>
  </w:style>
  <w:style w:type="table" w:styleId="TableGrid">
    <w:name w:val="Table Grid"/>
    <w:basedOn w:val="TableNormal"/>
    <w:uiPriority w:val="39"/>
    <w:rsid w:val="00AC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C09C9"/>
  </w:style>
  <w:style w:type="character" w:styleId="Hyperlink">
    <w:name w:val="Hyperlink"/>
    <w:basedOn w:val="DefaultParagraphFont"/>
    <w:uiPriority w:val="99"/>
    <w:unhideWhenUsed/>
    <w:rsid w:val="001C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1F3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F7EA9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ED.CARES@alask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9" ma:contentTypeDescription="Create a new document." ma:contentTypeScope="" ma:versionID="971ada1649b54cf368ae6b0889c3f7e9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6cca1e541c65a2a427bd36ca261340f9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50A8-98A2-4464-BDD3-8F9670D9D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362F2-DAA6-417E-B85A-0E860F97F6D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614d4e9a-7981-45d0-abda-1838bf8c7bdc"/>
    <ds:schemaRef ds:uri="http://schemas.microsoft.com/office/infopath/2007/PartnerControls"/>
    <ds:schemaRef ds:uri="http://schemas.openxmlformats.org/package/2006/metadata/core-properties"/>
    <ds:schemaRef ds:uri="a7eeb985-68a0-41c6-bbcb-4a503061b397"/>
  </ds:schemaRefs>
</ds:datastoreItem>
</file>

<file path=customXml/itemProps3.xml><?xml version="1.0" encoding="utf-8"?>
<ds:datastoreItem xmlns:ds="http://schemas.openxmlformats.org/officeDocument/2006/customXml" ds:itemID="{02A52E5B-4157-4395-A968-DC6E2877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GEERF Reporting Template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GEERF Reporting Template</dc:title>
  <dc:subject/>
  <dc:creator>Preziosi, Courtney G (EED)</dc:creator>
  <cp:keywords/>
  <dc:description/>
  <cp:lastModifiedBy>Schweissing, Rachel A L (EED)</cp:lastModifiedBy>
  <cp:revision>2</cp:revision>
  <dcterms:created xsi:type="dcterms:W3CDTF">2020-12-02T22:26:00Z</dcterms:created>
  <dcterms:modified xsi:type="dcterms:W3CDTF">2020-12-02T22:26:00Z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